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Акушерство и гинекология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02:28 МСК · База обновлена: 17.07.2026, 08:51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Акушерство и гинекология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гинекологу пришла женщина 58 лет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Недержание мочи, зуд, жжение, сухость во влагалище, раздражительность.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Жалобы появились после менопаузы, наступившей 5 лет назад. На протяжении 3 лет отмечает недержание мочи, кровянистые выделения после полового акта.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Первая менструация в 11 лет, цикл установился через 3 месяца, цикл 28 дней, по 4-5 дней, менструации регулярные, безболезненные. Последняя менструация 5 лет назад. В анамнезе 2 беременности, 1 роды. Гинекологические заболевания отрицает. Аллергический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Телосложение нормостеническое, АД 120/80, рост 168 см, масса тела 63 кг. Окраска кожных покровов бледно-розовая, кожные покровы чистые, эластичные. Видимые слизистые оболочки влажные, розовой окраски. Оволосение по женскому типу. Молочные железы симметричные, безболезненные. Живот в объеме не увеличен, безболезненный. Влагалищное исследование: наружные половые органы развиты правильно. Исследование при помощи зеркал: стенка влагалища истончена, воспалена, складчатость уменьшена, имеются множественные петехиальные кровоизлияния. Шейка матки цилиндрической формы. Наружный зев щелевидный. Выделений нет. Бимануально: матка в физиологическом положение, обычных размеров, плотная, подвижная. Придатки матки с обеих сторон не определяются, область их безболезненна. Влагалищные своды свободны.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инструментально-лабораторными методами обследования, в данном случае,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суточный анализ мочи по Зимницкому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свертывающей системы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глюкоза венозной крови натощак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рН влагалища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биохимический анализ крови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индекс состояния влагалища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определение рН влагалища; 6 — индекс состояния влагалища</w:t>
      </w:r>
    </w:p>
    <w:p>
      <w:pPr>
        <w:ind w:left="504"/>
      </w:pPr>
      <w:r>
        <w:rPr>
          <w:b w:val="0"/>
          <w:i/>
        </w:rPr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рН влагалища пациентки, данные влагалищного исследования, индекс вагинального здоровья составляет 1 балл и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отсутствием эластичности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нерыхлым, тонким эпителием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обильными слизистыми выделениями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серозно-гнойным транссудатом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наличием атипичных клеток стенок влагалища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высшей степенью атрофии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отсутствием эластичности; 6 — высшей степенью атрофии</w:t>
      </w:r>
    </w:p>
    <w:p>
      <w:pPr>
        <w:ind w:left="504"/>
      </w:pPr>
      <w:r>
        <w:rPr>
          <w:b w:val="0"/>
          <w:i/>
        </w:rPr>
        <w:t>При высшей степени атрофии наблюдается активное снижение коллагеновых волокон стенки влагалища, за счет чего снижается эластичность.</w:t>
        <w:br/>
        <w:br/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высшей степени атрофии внутренняя среда влагалища становится щелочной, за счет снижения количества лактобактерий.</w:t>
        <w:br/>
        <w:br/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данных анамнеза и клинико-лабораторного обследования, клиническим диагнозом в данной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Аэробный рецидивирующий вульвовагинит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Кандидоз влагалища, наружных половых органов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Генитоуринарный менопаузальный синдром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Хронический рецидивирующий цервицит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Генитоуринарный менопаузальный синдром</w:t>
      </w:r>
    </w:p>
    <w:p>
      <w:pPr>
        <w:ind w:left="504"/>
      </w:pPr>
      <w:r>
        <w:rPr>
          <w:b w:val="0"/>
          <w:i/>
        </w:rPr>
        <w:t>На основании жалоб (недержание мочи, зуд, жжение, сухость во влагалище, раздражительность), анамнеза, влагалищного исследования, данных клинико-лабораторного обследования: определение вагинального рН (рН - 6,2) и определение индекс состояния влагалища- 1 балл.</w:t>
        <w:br/>
        <w:br/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Дифференциальную диагностику данного заболевания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рецидивирующим бактериальным вагинозом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дисплазией шейки матки и влагалища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невралгией пудендального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хроническим рецидивирующим эндометритом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невралгией пудендального нерва</w:t>
      </w:r>
    </w:p>
    <w:p>
      <w:pPr>
        <w:ind w:left="504"/>
      </w:pPr>
      <w:r>
        <w:rPr>
          <w:b w:val="0"/>
          <w:i/>
        </w:rPr>
        <w:t>Дифференцировать данные патологии необходимо из-за схожести клинических проявлений, таких как, болезненные ощущения при мочеиспускании, усиливающиеся в положении сидя, боли в области клитора, промежности. Характерны частые позывы к мочеиспусканию.</w:t>
        <w:br/>
        <w:br/>
        <w:t>При невралгии пудендального нерва нет картины выраженной атрофии, так же нет взаимосвязи между дебютом симптоматики и началом периода менопаузы, характерных для генитоуринарного менопаузального синдрома</w:t>
        <w:br/>
        <w:br/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Основной стратегией при лечении генитоуринарного менопаузального синдрома в данном случае является заместительная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эстрогенами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андрогенами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прогестероном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эстрогенами</w:t>
      </w:r>
    </w:p>
    <w:p>
      <w:pPr>
        <w:ind w:left="504"/>
      </w:pPr>
      <w:r>
        <w:rPr>
          <w:b w:val="0"/>
          <w:i/>
        </w:rPr>
        <w:t>При наличии симптомов сухости и дискомфорта во влагалище первой линией выбора являются негормональные вагинальные смазки и увлажняющие кремы наряду с регулярной половой жизнью. В случае неэффективности смазок и увлажняющих кремов, терапия эстрогенами в низкой дозе вагинально остается терапевтическим стандартом лечения вагинальных симптомов.</w:t>
        <w:br/>
        <w:br/>
        <w:t>Менопаузальная гормонотерапия и сохранение здоровья женщин в зрелом возрасте. Клинические рекомендации (протоколы). Москва- 2014.</w:t>
        <w:br/>
        <w:br/>
      </w:r>
      <w:hyperlink r:id="rId29">
        <w:r>
          <w:rPr>
            <w:color w:val="173C49"/>
            <w:u w:val="single"/>
          </w:rPr>
          <w:t>https://minzdrav.govmurman.ru/activities/akusherstvo/poryadki/menopauz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Клинические рекомендации Минздрава России. Менопауза и климактерическое состояние у женщины, 2021г.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случае сочетания у пациентки генитоуринарного менопаузального синдрома с заболеваниями печени, поджелудочной железы, артериальной гипертензией, рекомендуемый путь введения эстрогенов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внутривенный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внутримышечный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пероральный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вагинальный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вагинальный</w:t>
      </w:r>
    </w:p>
    <w:p>
      <w:pPr>
        <w:ind w:left="504"/>
      </w:pPr>
      <w:r>
        <w:rPr>
          <w:b w:val="0"/>
          <w:i/>
        </w:rPr>
        <w:t>Эстрогены применяются в форме свечей, это позволяет избежать попадания вещества в системный кровоток, при этом оказывается местное действие на слизистую влагалища. Данная терапия исключает метаболизм в печени, минимально воздействует на эндометрий, имеет низкую гормональную нагрузку, минимальные побочные эффекты, не требует добавления прогестагенов, оказывает в основном локальные эффекты</w:t>
        <w:br/>
        <w:br/>
        <w:t>Генитоуринарный менопаузальный синдром: диагностика и принципы лечения (краткие клинические рекомендации).</w:t>
        <w:br/>
        <w:br/>
      </w:r>
      <w:hyperlink r:id="rId32">
        <w:r>
          <w:rPr>
            <w:color w:val="173C49"/>
            <w:u w:val="single"/>
          </w:rPr>
          <w:t>Генитоуринарный менопаузальный синдром: диагностика и принципы лечения (краткие клинические рекомендации). ФГБУ «Научный центр акушерства, гинекологии и перинатологии им. акад. В.И. Кулакова», 2017г.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системной гормональной терапии данной пациентке 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эстриол 0,03 мг и лактобактерии 50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эстриол 1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эстриол 500 мкг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эстрадиол 0,5 мг и дроспиренон 0,25 мг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эстрадиол 0,5 мг и дроспиренон 0,25 мг</w:t>
      </w:r>
    </w:p>
    <w:p>
      <w:pPr>
        <w:ind w:left="504"/>
      </w:pPr>
      <w:r>
        <w:rPr>
          <w:b w:val="0"/>
          <w:i/>
        </w:rPr>
        <w:t>Является комбинированным препаратом (дроспиренон+ эстрадиол – Анжелик - микро), что обуславливает наилучший терапевтический эффект.</w:t>
        <w:br/>
        <w:br/>
      </w:r>
      <w:hyperlink r:id="rId30">
        <w:r>
          <w:rPr>
            <w:color w:val="173C49"/>
            <w:u w:val="single"/>
          </w:rPr>
          <w:t>Клинические рекомендации Минздрава России. Менопауза и климактерическое состояние у женщины, 2021г.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качестве дополнительного лечения у пациентки могут проводиться такие мероприятия,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приём прогестерон-содержащих препаратов и фолиевой кислоты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сохранение регулярной̆ половой̆ жизни и тренировка мышц тазового дна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 когнитивного резерва с помощью различных видов досуга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сероводородные ванны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сохранение регулярной̆ половой̆ жизни и тренировка мышц тазового дна</w:t>
      </w:r>
    </w:p>
    <w:p>
      <w:pPr>
        <w:ind w:left="504"/>
      </w:pPr>
      <w:r>
        <w:rPr>
          <w:b w:val="0"/>
          <w:i/>
        </w:rPr>
        <w:t>Таким образом, ГУМС — это часто встречающаяся патология у женщин в пери- и постменопаузе, приводящая к снижению качества жизни, трудоспособности, сексуальным нарушениям. Лечение данного заболевания длительное и трудоемкое. В связи с этим большое внимание необходимо уделять профилактическим мерам, которые включают:</w:t>
        <w:br/>
        <w:br/>
        <w:t>— сохранение регулярной половой жизни в пре- и постменопаузе. Это желательно потому, что половой акт улучшает микроциркуляцию крови во влагалище, семенная жидкость содержит половые стероиды, простагландины и незаменимые жирные кислоты, оказывающие благоприятное влияние на слизистую оболочку влагалища;</w:t>
        <w:br/>
        <w:br/>
        <w:t>— соблюдение определенных принципов личной гигиены: применение бесщелочных моющих средств и гелей, содержащих лактобациллы;</w:t>
        <w:br/>
        <w:br/>
        <w:t>— тренировка мышц тазового дна, использование аппаратов биологической обратной связи и электростимуляции мышц тазового дна;</w:t>
        <w:br/>
        <w:br/>
        <w:t>— отказ от курения;</w:t>
        <w:br/>
        <w:br/>
        <w:t>— снижение массы тела.</w:t>
        <w:br/>
        <w:br/>
        <w:t>Генитоуринарный менопаузальный синдром: диагностика и принципы лечения (краткие клинические рекомендации).</w:t>
        <w:br/>
        <w:br/>
      </w:r>
      <w:hyperlink r:id="rId32">
        <w:r>
          <w:rPr>
            <w:color w:val="173C49"/>
            <w:u w:val="single"/>
          </w:rPr>
          <w:t>Генитоуринарный менопаузальный синдром: диагностика и принципы лечения (краткие клинические рекомендации). ФГБУ «Научный центр акушерства, гинекологии и перинатологии им. акад. В.И. Кулакова», 2017г.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Менопаузальная гормональная терапия у данной пациентки проводится в 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монофазной терапии эстрогенами в непрерывном 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монофазной терапии прогестероном в непрерывном 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комбинированной терапии в циклическом режиме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комбинированной терапии в непрерывном режиме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комбинированной терапии в непрерывном режиме</w:t>
      </w:r>
    </w:p>
    <w:p>
      <w:pPr>
        <w:ind w:left="504"/>
      </w:pPr>
      <w:r>
        <w:rPr>
          <w:b w:val="0"/>
          <w:i/>
        </w:rPr>
        <w:t>Менопаузальная гормонотерапия и сохранение здоровья женщин в зрелом возрасте. Клинические рекомендации (протоколы). Москва- 2014.</w:t>
        <w:br/>
        <w:br/>
      </w:r>
      <w:hyperlink r:id="rId29">
        <w:r>
          <w:rPr>
            <w:color w:val="173C49"/>
            <w:u w:val="single"/>
          </w:rPr>
          <w:t>https://minzdrav.govmurman.ru/activities/akusherstvo/poryadki/menopauz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Клинические рекомендации Минздрава России. Менопауза и климактерическое состояние у женщины, 2021г.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 восстановлении функционально активности ткани у данной пациентки при лечении генитоуринарного менопаузального синдрома вагинальными свечами будет указывать индекс вагинального здоровья, составляющий в баллах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1,0-1,5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5,0</w:t>
      </w:r>
    </w:p>
    <w:p>
      <w:pPr>
        <w:ind w:left="504"/>
      </w:pPr>
      <w:r>
        <w:rPr>
          <w:b w:val="0"/>
          <w:i/>
        </w:rPr>
        <w:t>Генитоуринарный менопаузальный синдром: диагностика и принципы лечения (краткие клинические рекомендации).</w:t>
        <w:br/>
        <w:br/>
      </w:r>
      <w:hyperlink r:id="rId32">
        <w:r>
          <w:rPr>
            <w:color w:val="173C49"/>
            <w:u w:val="single"/>
          </w:rPr>
          <w:t>Генитоуринарный менопаузальный синдром: диагностика и принципы лечения (краткие клинические рекомендации). ФГБУ «Научный центр акушерства, гинекологии и перинатологии им. акад. В.И. Кулакова», 2017г.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назначении менопаузальной гормонотерапии наблюдение за пациенткой проводится в течение 1 года терапии 1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2-3 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2-3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6 месяцев</w:t>
      </w:r>
    </w:p>
    <w:p>
      <w:pPr>
        <w:ind w:left="504"/>
      </w:pPr>
      <w:r>
        <w:rPr>
          <w:b w:val="0"/>
          <w:i/>
        </w:rPr>
        <w:t>Гинекология / гл. ред. Савельева Г. М. , Сухих Г. Т. , Серов В. Н. , Радзинский В. Е. , Манухин И. Б. - Москва : ГЭОТАР-Медиа, 2020. - 1056 с. - ISBN 978-5-9704-5739-9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У пациентки при адекватной гормональной терапии эстрогенами прогноз в отношении купирования симптомов и качества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неопределенный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сомнительный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неблагоприятный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благоприятный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благоприятный</w:t>
      </w:r>
    </w:p>
    <w:p>
      <w:pPr>
        <w:ind w:left="504"/>
      </w:pPr>
      <w:r>
        <w:rPr>
          <w:b w:val="0"/>
          <w:i/>
        </w:rPr>
        <w:t>Генитоуринарный менопаузальный синдром: диагностика и принципы лечения (краткие клинические рекомендации).</w:t>
        <w:br/>
        <w:br/>
      </w:r>
      <w:hyperlink r:id="rId32">
        <w:r>
          <w:rPr>
            <w:color w:val="173C49"/>
            <w:u w:val="single"/>
          </w:rPr>
          <w:t>Генитоуринарный менопаузальный синдром: диагностика и принципы лечения (краткие клинические рекомендации). ФГБУ «Научный центр акушерства, гинекологии и перинатологии им. акад. В.И. Кулакова», 2017г.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Акушерство и гинекология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ISBN9785970457399/?anchor=paragraph_710014#paragraph_710014" TargetMode="External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ISBN9785970457399/?anchor=table8-1#table8-1" TargetMode="External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ISBN9785970457399/?anchor=paragraph_tpju96#paragraph_tpju96" TargetMode="External"/><Relationship Id="rId26" Type="http://schemas.openxmlformats.org/officeDocument/2006/relationships/hyperlink" Target="https://library.mededtech.ru/rest/documents/ISBN9785970457399/?anchor=paragraph_7fj40h#paragraph_7fj40h" TargetMode="External"/><Relationship Id="rId27" Type="http://schemas.openxmlformats.org/officeDocument/2006/relationships/hyperlink" Target="https://library.mededtech.ru/rest/documents/ISBN9785970457399/?anchor=paragraph_dk157a#paragraph_dk157a" TargetMode="External"/><Relationship Id="rId28" Type="http://schemas.openxmlformats.org/officeDocument/2006/relationships/image" Target="media/image8.png"/><Relationship Id="rId29" Type="http://schemas.openxmlformats.org/officeDocument/2006/relationships/hyperlink" Target="https://minzdrav.gov-murman.ru/activities/akusherstvo/poryadki/menopauza.pdf" TargetMode="External"/><Relationship Id="rId30" Type="http://schemas.openxmlformats.org/officeDocument/2006/relationships/hyperlink" Target="https://library.mededtech.ru/rest/documents/KP117/" TargetMode="External"/><Relationship Id="rId31" Type="http://schemas.openxmlformats.org/officeDocument/2006/relationships/hyperlink" Target="https://library.mededtech.ru/rest/documents/KP117/#paragraph_6gd1hl" TargetMode="External"/><Relationship Id="rId32" Type="http://schemas.openxmlformats.org/officeDocument/2006/relationships/hyperlink" Target="https://library.mededtech.ru/rest/documents/Akush/" TargetMode="External"/><Relationship Id="rId33" Type="http://schemas.openxmlformats.org/officeDocument/2006/relationships/hyperlink" Target="https://library.mededtech.ru/rest/documents/Akush/#paragraph_p784ih" TargetMode="External"/><Relationship Id="rId34" Type="http://schemas.openxmlformats.org/officeDocument/2006/relationships/hyperlink" Target="https://library.mededtech.ru/rest/documents/Akush/#tab2" TargetMode="External"/><Relationship Id="rId35" Type="http://schemas.openxmlformats.org/officeDocument/2006/relationships/hyperlink" Target="https://library.mededtech.ru/rest/documents/KP117/#paragraph_26p877" TargetMode="External"/><Relationship Id="rId36" Type="http://schemas.openxmlformats.org/officeDocument/2006/relationships/hyperlink" Target="https://library.mededtech.ru/rest/documents/Akush/#paragraph_asdght" TargetMode="External"/><Relationship Id="rId37" Type="http://schemas.openxmlformats.org/officeDocument/2006/relationships/hyperlink" Target="https://library.mededtech.ru/rest/documents/KP117/#list_item_36tu8u" TargetMode="External"/><Relationship Id="rId38" Type="http://schemas.openxmlformats.org/officeDocument/2006/relationships/hyperlink" Target="https://library.mededtech.ru/rest/documents/Akush/#tab1" TargetMode="External"/><Relationship Id="rId39" Type="http://schemas.openxmlformats.org/officeDocument/2006/relationships/hyperlink" Target="https://library.mededtech.ru/rest/documents/ISBN9785970457399/?anchor=paragraph_sm7k31#paragraph_sm7k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